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8A47" w14:textId="7A795576" w:rsidR="00962E52" w:rsidRDefault="009A4F9A">
      <w:pPr>
        <w:rPr>
          <w:b/>
          <w:bCs/>
          <w:sz w:val="24"/>
          <w:szCs w:val="24"/>
        </w:rPr>
      </w:pPr>
      <w:r w:rsidRPr="009A4F9A">
        <w:rPr>
          <w:b/>
          <w:bCs/>
          <w:sz w:val="24"/>
          <w:szCs w:val="24"/>
        </w:rPr>
        <w:t xml:space="preserve">El estado colombiano </w:t>
      </w:r>
      <w:r w:rsidR="009848C6">
        <w:rPr>
          <w:b/>
          <w:bCs/>
          <w:sz w:val="24"/>
          <w:szCs w:val="24"/>
        </w:rPr>
        <w:t xml:space="preserve">un asesino </w:t>
      </w:r>
      <w:r w:rsidRPr="009A4F9A">
        <w:rPr>
          <w:b/>
          <w:bCs/>
          <w:sz w:val="24"/>
          <w:szCs w:val="24"/>
        </w:rPr>
        <w:t>según Petro</w:t>
      </w:r>
    </w:p>
    <w:p w14:paraId="65B78973" w14:textId="722B12A7" w:rsidR="009A4F9A" w:rsidRDefault="009A4F9A">
      <w:pPr>
        <w:rPr>
          <w:sz w:val="24"/>
          <w:szCs w:val="24"/>
        </w:rPr>
      </w:pPr>
      <w:r>
        <w:rPr>
          <w:sz w:val="24"/>
          <w:szCs w:val="24"/>
        </w:rPr>
        <w:t>El presidente Gustavo Petro, en evento de reconocimiento de responsabilidad del estado colombiano en las masacres de La Granja</w:t>
      </w:r>
      <w:r w:rsidR="005145DB">
        <w:rPr>
          <w:sz w:val="24"/>
          <w:szCs w:val="24"/>
        </w:rPr>
        <w:t xml:space="preserve"> y El Aro </w:t>
      </w:r>
      <w:r>
        <w:rPr>
          <w:sz w:val="24"/>
          <w:szCs w:val="24"/>
        </w:rPr>
        <w:t>(1997) ordenado por la Corte Interamericana de Derechos Humanos (CIDH) realizado en Ituango, Antioquia, el pasado 30 de noviembre,</w:t>
      </w:r>
      <w:r w:rsidR="005145DB">
        <w:rPr>
          <w:sz w:val="24"/>
          <w:szCs w:val="24"/>
        </w:rPr>
        <w:t xml:space="preserve"> hizo</w:t>
      </w:r>
      <w:r>
        <w:rPr>
          <w:sz w:val="24"/>
          <w:szCs w:val="24"/>
        </w:rPr>
        <w:t xml:space="preserve"> varias afirmaciones que es preciso valorar dado su impacto mediático y su muy probable daño económico y judicial.</w:t>
      </w:r>
    </w:p>
    <w:p w14:paraId="3A13D355" w14:textId="1FDEBB9C" w:rsidR="007E683D" w:rsidRPr="00CC3613" w:rsidRDefault="009A4F9A" w:rsidP="00CC3613">
      <w:pPr>
        <w:jc w:val="left"/>
        <w:rPr>
          <w:rFonts w:eastAsia="Times New Roman" w:cstheme="minorHAnsi"/>
          <w:color w:val="32404D"/>
          <w:sz w:val="24"/>
          <w:szCs w:val="24"/>
          <w:lang w:eastAsia="es-CO"/>
        </w:rPr>
      </w:pPr>
      <w:r>
        <w:rPr>
          <w:sz w:val="24"/>
          <w:szCs w:val="24"/>
        </w:rPr>
        <w:t>Utilizando su retórica de campaña desde su personal forma de ver y concebir los problemas nacionales</w:t>
      </w:r>
      <w:r w:rsidR="007E683D">
        <w:rPr>
          <w:sz w:val="24"/>
          <w:szCs w:val="24"/>
        </w:rPr>
        <w:t>, Petro se desfogó y fue más allá de la orden de la CIDH. No me voy a ocupar en estas líneas de todo el contenido de su intervención sino de lo que considero más grave.</w:t>
      </w:r>
      <w:r w:rsidR="00CC3613">
        <w:rPr>
          <w:sz w:val="24"/>
          <w:szCs w:val="24"/>
        </w:rPr>
        <w:t xml:space="preserve"> </w:t>
      </w:r>
      <w:r w:rsidR="00CC3613" w:rsidRPr="00CC3613">
        <w:rPr>
          <w:color w:val="000000" w:themeColor="text1"/>
          <w:sz w:val="24"/>
          <w:szCs w:val="24"/>
        </w:rPr>
        <w:t>“C</w:t>
      </w:r>
      <w:r w:rsidR="00CC3613" w:rsidRPr="00CC3613">
        <w:rPr>
          <w:rFonts w:eastAsia="Times New Roman" w:cstheme="minorHAnsi"/>
          <w:color w:val="000000" w:themeColor="text1"/>
          <w:sz w:val="24"/>
          <w:szCs w:val="24"/>
          <w:lang w:eastAsia="es-CO"/>
        </w:rPr>
        <w:t xml:space="preserve">omo representante hoy del Estado colombiano debo pedirles perdón a todas las víctimas, familiares y a las víctimas que ya no nos pueden acompañar, </w:t>
      </w:r>
      <w:r w:rsidR="00CC3613" w:rsidRPr="00CC3613">
        <w:rPr>
          <w:rFonts w:eastAsia="Times New Roman" w:cstheme="minorHAnsi"/>
          <w:b/>
          <w:bCs/>
          <w:color w:val="000000" w:themeColor="text1"/>
          <w:sz w:val="24"/>
          <w:szCs w:val="24"/>
          <w:lang w:eastAsia="es-CO"/>
        </w:rPr>
        <w:t>porque fueron asesinadas por el mismo Estado</w:t>
      </w:r>
      <w:r w:rsidR="00CC3613" w:rsidRPr="00CC3613">
        <w:rPr>
          <w:rFonts w:eastAsia="Times New Roman" w:cstheme="minorHAnsi"/>
          <w:color w:val="000000" w:themeColor="text1"/>
          <w:sz w:val="24"/>
          <w:szCs w:val="24"/>
          <w:lang w:eastAsia="es-CO"/>
        </w:rPr>
        <w:t>”.</w:t>
      </w:r>
    </w:p>
    <w:p w14:paraId="67B18FCC" w14:textId="4650F2A8" w:rsidR="00192C4D" w:rsidRDefault="007E683D" w:rsidP="00192C4D">
      <w:pPr>
        <w:rPr>
          <w:rFonts w:eastAsia="Times New Roman" w:cstheme="minorHAnsi"/>
          <w:sz w:val="24"/>
          <w:szCs w:val="24"/>
          <w:lang w:eastAsia="es-CO"/>
        </w:rPr>
      </w:pPr>
      <w:r>
        <w:rPr>
          <w:sz w:val="24"/>
          <w:szCs w:val="24"/>
        </w:rPr>
        <w:t>Desde el comienzo de su discurso se advierte su desmán contra el estado colombiano al decir que las víctimas “fueron asesinadas por el mismo Estado</w:t>
      </w:r>
      <w:r w:rsidR="00192C4D">
        <w:rPr>
          <w:sz w:val="24"/>
          <w:szCs w:val="24"/>
        </w:rPr>
        <w:t xml:space="preserve">. </w:t>
      </w:r>
      <w:r w:rsidR="00192C4D" w:rsidRPr="00192C4D">
        <w:rPr>
          <w:rFonts w:eastAsia="Times New Roman" w:cstheme="minorHAnsi"/>
          <w:sz w:val="24"/>
          <w:szCs w:val="24"/>
          <w:lang w:eastAsia="es-CO"/>
        </w:rPr>
        <w:t xml:space="preserve">Un Estado asesino, un Estado asesino que no es el de la Constitución del 91; desde 1991 se empezó a construir un Estado que no está escrito en la Constitución, que es el Estado de la impunidad, en primer lugar, que encubre, porque al final si aquí los procesos judiciales hubiesen llegado hasta las causas y los autores, no solo físicos y directos sino también los intelectuales, </w:t>
      </w:r>
      <w:r w:rsidR="00192C4D" w:rsidRPr="00CC3613">
        <w:rPr>
          <w:rFonts w:eastAsia="Times New Roman" w:cstheme="minorHAnsi"/>
          <w:b/>
          <w:bCs/>
          <w:sz w:val="24"/>
          <w:szCs w:val="24"/>
          <w:lang w:eastAsia="es-CO"/>
        </w:rPr>
        <w:t>los que ordenaban desde atrás</w:t>
      </w:r>
      <w:r w:rsidR="00192C4D" w:rsidRPr="00192C4D">
        <w:rPr>
          <w:rFonts w:eastAsia="Times New Roman" w:cstheme="minorHAnsi"/>
          <w:sz w:val="24"/>
          <w:szCs w:val="24"/>
          <w:lang w:eastAsia="es-CO"/>
        </w:rPr>
        <w:t>, indudablemente el Estado hubiera podido corregir su rumbo, en el momento adecuado</w:t>
      </w:r>
      <w:r w:rsidR="00192C4D">
        <w:rPr>
          <w:rFonts w:eastAsia="Times New Roman" w:cstheme="minorHAnsi"/>
          <w:sz w:val="24"/>
          <w:szCs w:val="24"/>
          <w:lang w:eastAsia="es-CO"/>
        </w:rPr>
        <w:t>”</w:t>
      </w:r>
      <w:r w:rsidR="00E25A23">
        <w:rPr>
          <w:rFonts w:eastAsia="Times New Roman" w:cstheme="minorHAnsi"/>
          <w:sz w:val="24"/>
          <w:szCs w:val="24"/>
          <w:lang w:eastAsia="es-CO"/>
        </w:rPr>
        <w:t xml:space="preserve"> Ver: </w:t>
      </w:r>
      <w:r w:rsidR="00E25A23" w:rsidRPr="00E25A23">
        <w:rPr>
          <w:rFonts w:eastAsia="Times New Roman" w:cstheme="minorHAnsi"/>
          <w:sz w:val="24"/>
          <w:szCs w:val="24"/>
          <w:lang w:eastAsia="es-CO"/>
        </w:rPr>
        <w:t>https://petro.presidencia.gov.co/prensa/Paginas/discursos.aspx</w:t>
      </w:r>
    </w:p>
    <w:p w14:paraId="6BC86510" w14:textId="4DC92E30" w:rsidR="00BC7A2F" w:rsidRDefault="00192C4D" w:rsidP="00192C4D">
      <w:pPr>
        <w:rPr>
          <w:rFonts w:eastAsia="Times New Roman" w:cstheme="minorHAnsi"/>
          <w:sz w:val="24"/>
          <w:szCs w:val="24"/>
          <w:lang w:eastAsia="es-CO"/>
        </w:rPr>
      </w:pPr>
      <w:r>
        <w:rPr>
          <w:rFonts w:eastAsia="Times New Roman" w:cstheme="minorHAnsi"/>
          <w:sz w:val="24"/>
          <w:szCs w:val="24"/>
          <w:lang w:eastAsia="es-CO"/>
        </w:rPr>
        <w:t>Es</w:t>
      </w:r>
      <w:r w:rsidR="005145DB">
        <w:rPr>
          <w:rFonts w:eastAsia="Times New Roman" w:cstheme="minorHAnsi"/>
          <w:sz w:val="24"/>
          <w:szCs w:val="24"/>
          <w:lang w:eastAsia="es-CO"/>
        </w:rPr>
        <w:t>t</w:t>
      </w:r>
      <w:r>
        <w:rPr>
          <w:rFonts w:eastAsia="Times New Roman" w:cstheme="minorHAnsi"/>
          <w:sz w:val="24"/>
          <w:szCs w:val="24"/>
          <w:lang w:eastAsia="es-CO"/>
        </w:rPr>
        <w:t>o quiere decir que Petro no se limita a reconocer la responsabilidad del estado en estas dos masacres</w:t>
      </w:r>
      <w:r w:rsidR="005145DB">
        <w:rPr>
          <w:rFonts w:eastAsia="Times New Roman" w:cstheme="minorHAnsi"/>
          <w:sz w:val="24"/>
          <w:szCs w:val="24"/>
          <w:lang w:eastAsia="es-CO"/>
        </w:rPr>
        <w:t>:</w:t>
      </w:r>
      <w:r>
        <w:rPr>
          <w:rFonts w:eastAsia="Times New Roman" w:cstheme="minorHAnsi"/>
          <w:sz w:val="24"/>
          <w:szCs w:val="24"/>
          <w:lang w:eastAsia="es-CO"/>
        </w:rPr>
        <w:t xml:space="preserve"> no haber actuado a tiempo para impedirlas, sino que va más lejos. Como lo hizo siempre desde sus años de militancia en la guerrilla del M-19, y como lo han hecho</w:t>
      </w:r>
      <w:r w:rsidR="00BC7A2F">
        <w:rPr>
          <w:rFonts w:eastAsia="Times New Roman" w:cstheme="minorHAnsi"/>
          <w:sz w:val="24"/>
          <w:szCs w:val="24"/>
          <w:lang w:eastAsia="es-CO"/>
        </w:rPr>
        <w:t>,</w:t>
      </w:r>
      <w:r>
        <w:rPr>
          <w:rFonts w:eastAsia="Times New Roman" w:cstheme="minorHAnsi"/>
          <w:sz w:val="24"/>
          <w:szCs w:val="24"/>
          <w:lang w:eastAsia="es-CO"/>
        </w:rPr>
        <w:t xml:space="preserve"> desde su creación</w:t>
      </w:r>
      <w:r w:rsidR="00BC7A2F">
        <w:rPr>
          <w:rFonts w:eastAsia="Times New Roman" w:cstheme="minorHAnsi"/>
          <w:sz w:val="24"/>
          <w:szCs w:val="24"/>
          <w:lang w:eastAsia="es-CO"/>
        </w:rPr>
        <w:t>,</w:t>
      </w:r>
      <w:r>
        <w:rPr>
          <w:rFonts w:eastAsia="Times New Roman" w:cstheme="minorHAnsi"/>
          <w:sz w:val="24"/>
          <w:szCs w:val="24"/>
          <w:lang w:eastAsia="es-CO"/>
        </w:rPr>
        <w:t xml:space="preserve"> los demás movimientos guerrilleros</w:t>
      </w:r>
      <w:r w:rsidR="00BC7A2F">
        <w:rPr>
          <w:rFonts w:eastAsia="Times New Roman" w:cstheme="minorHAnsi"/>
          <w:sz w:val="24"/>
          <w:szCs w:val="24"/>
          <w:lang w:eastAsia="es-CO"/>
        </w:rPr>
        <w:t xml:space="preserve">, agrupaciones de izquierda y extrema izquierda en su pretensión de justificar el uso de las armas y de la violencia contra un estado </w:t>
      </w:r>
      <w:r w:rsidR="005145DB">
        <w:rPr>
          <w:rFonts w:eastAsia="Times New Roman" w:cstheme="minorHAnsi"/>
          <w:sz w:val="24"/>
          <w:szCs w:val="24"/>
          <w:lang w:eastAsia="es-CO"/>
        </w:rPr>
        <w:t xml:space="preserve">que tildan de </w:t>
      </w:r>
      <w:r w:rsidR="00BC7A2F">
        <w:rPr>
          <w:rFonts w:eastAsia="Times New Roman" w:cstheme="minorHAnsi"/>
          <w:sz w:val="24"/>
          <w:szCs w:val="24"/>
          <w:lang w:eastAsia="es-CO"/>
        </w:rPr>
        <w:t>criminal o asesino, así como</w:t>
      </w:r>
      <w:r w:rsidR="005145DB">
        <w:rPr>
          <w:rFonts w:eastAsia="Times New Roman" w:cstheme="minorHAnsi"/>
          <w:sz w:val="24"/>
          <w:szCs w:val="24"/>
          <w:lang w:eastAsia="es-CO"/>
        </w:rPr>
        <w:t xml:space="preserve"> lo hacen</w:t>
      </w:r>
      <w:r w:rsidR="00BC7A2F">
        <w:rPr>
          <w:rFonts w:eastAsia="Times New Roman" w:cstheme="minorHAnsi"/>
          <w:sz w:val="24"/>
          <w:szCs w:val="24"/>
          <w:lang w:eastAsia="es-CO"/>
        </w:rPr>
        <w:t xml:space="preserve"> muchas ONG defensoras de los DD. HH.</w:t>
      </w:r>
    </w:p>
    <w:p w14:paraId="298ABC9E" w14:textId="307B5DE5" w:rsidR="00192C4D" w:rsidRDefault="00BC7A2F" w:rsidP="00192C4D">
      <w:pPr>
        <w:rPr>
          <w:rFonts w:eastAsia="Times New Roman" w:cstheme="minorHAnsi"/>
          <w:sz w:val="24"/>
          <w:szCs w:val="24"/>
          <w:lang w:eastAsia="es-CO"/>
        </w:rPr>
      </w:pPr>
      <w:r>
        <w:rPr>
          <w:rFonts w:eastAsia="Times New Roman" w:cstheme="minorHAnsi"/>
          <w:sz w:val="24"/>
          <w:szCs w:val="24"/>
          <w:lang w:eastAsia="es-CO"/>
        </w:rPr>
        <w:t xml:space="preserve">Petro confunde, pues, como en muchos otros asuntos de la vida nacional, la plaza pública con sus </w:t>
      </w:r>
      <w:r w:rsidR="00747040">
        <w:rPr>
          <w:rFonts w:eastAsia="Times New Roman" w:cstheme="minorHAnsi"/>
          <w:sz w:val="24"/>
          <w:szCs w:val="24"/>
          <w:lang w:eastAsia="es-CO"/>
        </w:rPr>
        <w:t xml:space="preserve">funciones de </w:t>
      </w:r>
      <w:r>
        <w:rPr>
          <w:rFonts w:eastAsia="Times New Roman" w:cstheme="minorHAnsi"/>
          <w:sz w:val="24"/>
          <w:szCs w:val="24"/>
          <w:lang w:eastAsia="es-CO"/>
        </w:rPr>
        <w:t>presidente de todos los colombianos. Pasando por encima que el estado es la expresión organizada de toda la población y de la sociedad que es a la larga la que se va a sentir ultrajada por tales señalamientos.</w:t>
      </w:r>
    </w:p>
    <w:p w14:paraId="2B23F7E6" w14:textId="2601B79C" w:rsidR="000F4697" w:rsidRDefault="00BC7A2F" w:rsidP="00192C4D">
      <w:pPr>
        <w:rPr>
          <w:rFonts w:eastAsia="Times New Roman" w:cstheme="minorHAnsi"/>
          <w:sz w:val="24"/>
          <w:szCs w:val="24"/>
          <w:lang w:eastAsia="es-CO"/>
        </w:rPr>
      </w:pPr>
      <w:r>
        <w:rPr>
          <w:rFonts w:eastAsia="Times New Roman" w:cstheme="minorHAnsi"/>
          <w:sz w:val="24"/>
          <w:szCs w:val="24"/>
          <w:lang w:eastAsia="es-CO"/>
        </w:rPr>
        <w:t>Petro desconoce que el estado colombiano ha acatado innumerables órdenes de la CIDH</w:t>
      </w:r>
      <w:r w:rsidR="000F4697">
        <w:rPr>
          <w:rFonts w:eastAsia="Times New Roman" w:cstheme="minorHAnsi"/>
          <w:sz w:val="24"/>
          <w:szCs w:val="24"/>
          <w:lang w:eastAsia="es-CO"/>
        </w:rPr>
        <w:t>, aunque ante algunas de ellas haya manifestado su desacuerdo</w:t>
      </w:r>
      <w:r w:rsidR="00747040">
        <w:rPr>
          <w:rFonts w:eastAsia="Times New Roman" w:cstheme="minorHAnsi"/>
          <w:sz w:val="24"/>
          <w:szCs w:val="24"/>
          <w:lang w:eastAsia="es-CO"/>
        </w:rPr>
        <w:t>,</w:t>
      </w:r>
      <w:r w:rsidR="000F4697">
        <w:rPr>
          <w:rFonts w:eastAsia="Times New Roman" w:cstheme="minorHAnsi"/>
          <w:sz w:val="24"/>
          <w:szCs w:val="24"/>
          <w:lang w:eastAsia="es-CO"/>
        </w:rPr>
        <w:t xml:space="preserve"> </w:t>
      </w:r>
      <w:r w:rsidR="00747040">
        <w:rPr>
          <w:rFonts w:eastAsia="Times New Roman" w:cstheme="minorHAnsi"/>
          <w:sz w:val="24"/>
          <w:szCs w:val="24"/>
          <w:lang w:eastAsia="es-CO"/>
        </w:rPr>
        <w:t>a</w:t>
      </w:r>
      <w:r w:rsidR="000F4697">
        <w:rPr>
          <w:rFonts w:eastAsia="Times New Roman" w:cstheme="minorHAnsi"/>
          <w:sz w:val="24"/>
          <w:szCs w:val="24"/>
          <w:lang w:eastAsia="es-CO"/>
        </w:rPr>
        <w:t>l sostener que desde 1991 se empezó a construir el Estado de la impunidad,</w:t>
      </w:r>
      <w:r w:rsidR="00747040">
        <w:rPr>
          <w:rFonts w:eastAsia="Times New Roman" w:cstheme="minorHAnsi"/>
          <w:sz w:val="24"/>
          <w:szCs w:val="24"/>
          <w:lang w:eastAsia="es-CO"/>
        </w:rPr>
        <w:t xml:space="preserve"> desconociendo en frase de impacto y sin sustento,</w:t>
      </w:r>
      <w:r w:rsidR="000F4697">
        <w:rPr>
          <w:rFonts w:eastAsia="Times New Roman" w:cstheme="minorHAnsi"/>
          <w:sz w:val="24"/>
          <w:szCs w:val="24"/>
          <w:lang w:eastAsia="es-CO"/>
        </w:rPr>
        <w:t xml:space="preserve"> las numerosas e importantes transformaciones de la democracia colombiana, adelantadas a pesar de un oneroso, desgastante y degradado conflicto armado. </w:t>
      </w:r>
    </w:p>
    <w:p w14:paraId="32B66297" w14:textId="3BD308B6" w:rsidR="00887373" w:rsidRDefault="000F4697" w:rsidP="00192C4D">
      <w:pPr>
        <w:rPr>
          <w:rFonts w:eastAsia="Times New Roman" w:cstheme="minorHAnsi"/>
          <w:sz w:val="24"/>
          <w:szCs w:val="24"/>
          <w:lang w:eastAsia="es-CO"/>
        </w:rPr>
      </w:pPr>
      <w:r>
        <w:rPr>
          <w:rFonts w:eastAsia="Times New Roman" w:cstheme="minorHAnsi"/>
          <w:sz w:val="24"/>
          <w:szCs w:val="24"/>
          <w:lang w:eastAsia="es-CO"/>
        </w:rPr>
        <w:lastRenderedPageBreak/>
        <w:t xml:space="preserve">Curiosamente, quienes han realizado bulliciosas campañas para que se reconozca la existencia de un conflicto armado, que significa una confrontación bélica entre al menos dos protagonistas, a menudo, terminan negándolo </w:t>
      </w:r>
      <w:r w:rsidR="00747040">
        <w:rPr>
          <w:rFonts w:eastAsia="Times New Roman" w:cstheme="minorHAnsi"/>
          <w:sz w:val="24"/>
          <w:szCs w:val="24"/>
          <w:lang w:eastAsia="es-CO"/>
        </w:rPr>
        <w:t xml:space="preserve">al </w:t>
      </w:r>
      <w:r>
        <w:rPr>
          <w:rFonts w:eastAsia="Times New Roman" w:cstheme="minorHAnsi"/>
          <w:sz w:val="24"/>
          <w:szCs w:val="24"/>
          <w:lang w:eastAsia="es-CO"/>
        </w:rPr>
        <w:t>descarga</w:t>
      </w:r>
      <w:r w:rsidR="00747040">
        <w:rPr>
          <w:rFonts w:eastAsia="Times New Roman" w:cstheme="minorHAnsi"/>
          <w:sz w:val="24"/>
          <w:szCs w:val="24"/>
          <w:lang w:eastAsia="es-CO"/>
        </w:rPr>
        <w:t>r</w:t>
      </w:r>
      <w:r w:rsidR="00887373">
        <w:rPr>
          <w:rFonts w:eastAsia="Times New Roman" w:cstheme="minorHAnsi"/>
          <w:sz w:val="24"/>
          <w:szCs w:val="24"/>
          <w:lang w:eastAsia="es-CO"/>
        </w:rPr>
        <w:t xml:space="preserve"> </w:t>
      </w:r>
      <w:r>
        <w:rPr>
          <w:rFonts w:eastAsia="Times New Roman" w:cstheme="minorHAnsi"/>
          <w:sz w:val="24"/>
          <w:szCs w:val="24"/>
          <w:lang w:eastAsia="es-CO"/>
        </w:rPr>
        <w:t>toda</w:t>
      </w:r>
      <w:r w:rsidR="00887373">
        <w:rPr>
          <w:rFonts w:eastAsia="Times New Roman" w:cstheme="minorHAnsi"/>
          <w:sz w:val="24"/>
          <w:szCs w:val="24"/>
          <w:lang w:eastAsia="es-CO"/>
        </w:rPr>
        <w:t xml:space="preserve"> </w:t>
      </w:r>
      <w:r>
        <w:rPr>
          <w:rFonts w:eastAsia="Times New Roman" w:cstheme="minorHAnsi"/>
          <w:sz w:val="24"/>
          <w:szCs w:val="24"/>
          <w:lang w:eastAsia="es-CO"/>
        </w:rPr>
        <w:t xml:space="preserve">la </w:t>
      </w:r>
      <w:r w:rsidR="00747040">
        <w:rPr>
          <w:rFonts w:eastAsia="Times New Roman" w:cstheme="minorHAnsi"/>
          <w:sz w:val="24"/>
          <w:szCs w:val="24"/>
          <w:lang w:eastAsia="es-CO"/>
        </w:rPr>
        <w:t>culpa</w:t>
      </w:r>
      <w:r>
        <w:rPr>
          <w:rFonts w:eastAsia="Times New Roman" w:cstheme="minorHAnsi"/>
          <w:sz w:val="24"/>
          <w:szCs w:val="24"/>
          <w:lang w:eastAsia="es-CO"/>
        </w:rPr>
        <w:t xml:space="preserve"> de los crímenes de guerra y de lesa humanidad en el estado corrupto, asesino, impune, </w:t>
      </w:r>
      <w:r w:rsidR="00CC3613">
        <w:rPr>
          <w:rFonts w:eastAsia="Times New Roman" w:cstheme="minorHAnsi"/>
          <w:sz w:val="24"/>
          <w:szCs w:val="24"/>
          <w:lang w:eastAsia="es-CO"/>
        </w:rPr>
        <w:t>como si en vez de conflicto armado hubiésemos vivido bajo un régimen dictatorial</w:t>
      </w:r>
      <w:r>
        <w:rPr>
          <w:rFonts w:eastAsia="Times New Roman" w:cstheme="minorHAnsi"/>
          <w:sz w:val="24"/>
          <w:szCs w:val="24"/>
          <w:lang w:eastAsia="es-CO"/>
        </w:rPr>
        <w:t>,</w:t>
      </w:r>
      <w:r w:rsidR="00CC3613">
        <w:rPr>
          <w:rFonts w:eastAsia="Times New Roman" w:cstheme="minorHAnsi"/>
          <w:sz w:val="24"/>
          <w:szCs w:val="24"/>
          <w:lang w:eastAsia="es-CO"/>
        </w:rPr>
        <w:t xml:space="preserve"> según el</w:t>
      </w:r>
      <w:r>
        <w:rPr>
          <w:rFonts w:eastAsia="Times New Roman" w:cstheme="minorHAnsi"/>
          <w:sz w:val="24"/>
          <w:szCs w:val="24"/>
          <w:lang w:eastAsia="es-CO"/>
        </w:rPr>
        <w:t xml:space="preserve"> más alto </w:t>
      </w:r>
      <w:r w:rsidR="00CC3613">
        <w:rPr>
          <w:rFonts w:eastAsia="Times New Roman" w:cstheme="minorHAnsi"/>
          <w:sz w:val="24"/>
          <w:szCs w:val="24"/>
          <w:lang w:eastAsia="es-CO"/>
        </w:rPr>
        <w:t xml:space="preserve">dirigente </w:t>
      </w:r>
      <w:r>
        <w:rPr>
          <w:rFonts w:eastAsia="Times New Roman" w:cstheme="minorHAnsi"/>
          <w:sz w:val="24"/>
          <w:szCs w:val="24"/>
          <w:lang w:eastAsia="es-CO"/>
        </w:rPr>
        <w:t>de las izquierdas</w:t>
      </w:r>
      <w:r w:rsidR="00CC3613">
        <w:rPr>
          <w:rFonts w:eastAsia="Times New Roman" w:cstheme="minorHAnsi"/>
          <w:sz w:val="24"/>
          <w:szCs w:val="24"/>
          <w:lang w:eastAsia="es-CO"/>
        </w:rPr>
        <w:t xml:space="preserve"> colombianas</w:t>
      </w:r>
      <w:r w:rsidR="00887373">
        <w:rPr>
          <w:rFonts w:eastAsia="Times New Roman" w:cstheme="minorHAnsi"/>
          <w:sz w:val="24"/>
          <w:szCs w:val="24"/>
          <w:lang w:eastAsia="es-CO"/>
        </w:rPr>
        <w:t>.</w:t>
      </w:r>
    </w:p>
    <w:p w14:paraId="187D193B" w14:textId="1E99E42C" w:rsidR="00887373" w:rsidRDefault="00887373" w:rsidP="00192C4D">
      <w:pPr>
        <w:rPr>
          <w:rFonts w:eastAsia="Times New Roman" w:cstheme="minorHAnsi"/>
          <w:sz w:val="24"/>
          <w:szCs w:val="24"/>
          <w:lang w:eastAsia="es-CO"/>
        </w:rPr>
      </w:pPr>
      <w:r>
        <w:rPr>
          <w:rFonts w:eastAsia="Times New Roman" w:cstheme="minorHAnsi"/>
          <w:sz w:val="24"/>
          <w:szCs w:val="24"/>
          <w:lang w:eastAsia="es-CO"/>
        </w:rPr>
        <w:t xml:space="preserve">Petro pone en peligro la seguridad jurídica de la nación y las consecuencias económicas que de sus palabras se pueden desprender, ya que desarma a la Agencia Jurídica de Defensa del Estado, encargada de atender las denuncias que contra el estado cursan tanto en lo interno como </w:t>
      </w:r>
      <w:r w:rsidR="00747040">
        <w:rPr>
          <w:rFonts w:eastAsia="Times New Roman" w:cstheme="minorHAnsi"/>
          <w:sz w:val="24"/>
          <w:szCs w:val="24"/>
          <w:lang w:eastAsia="es-CO"/>
        </w:rPr>
        <w:t>desde</w:t>
      </w:r>
      <w:r>
        <w:rPr>
          <w:rFonts w:eastAsia="Times New Roman" w:cstheme="minorHAnsi"/>
          <w:sz w:val="24"/>
          <w:szCs w:val="24"/>
          <w:lang w:eastAsia="es-CO"/>
        </w:rPr>
        <w:t xml:space="preserve"> </w:t>
      </w:r>
      <w:r w:rsidR="00747040">
        <w:rPr>
          <w:rFonts w:eastAsia="Times New Roman" w:cstheme="minorHAnsi"/>
          <w:sz w:val="24"/>
          <w:szCs w:val="24"/>
          <w:lang w:eastAsia="es-CO"/>
        </w:rPr>
        <w:t>el exterior</w:t>
      </w:r>
      <w:r>
        <w:rPr>
          <w:rFonts w:eastAsia="Times New Roman" w:cstheme="minorHAnsi"/>
          <w:sz w:val="24"/>
          <w:szCs w:val="24"/>
          <w:lang w:eastAsia="es-CO"/>
        </w:rPr>
        <w:t>.</w:t>
      </w:r>
    </w:p>
    <w:p w14:paraId="53ED324E" w14:textId="3C7D6909" w:rsidR="00BC7A2F" w:rsidRDefault="00B44244" w:rsidP="00192C4D">
      <w:pPr>
        <w:rPr>
          <w:rFonts w:eastAsia="Times New Roman" w:cstheme="minorHAnsi"/>
          <w:sz w:val="24"/>
          <w:szCs w:val="24"/>
          <w:lang w:eastAsia="es-CO"/>
        </w:rPr>
      </w:pPr>
      <w:r>
        <w:rPr>
          <w:rFonts w:eastAsia="Times New Roman" w:cstheme="minorHAnsi"/>
          <w:sz w:val="24"/>
          <w:szCs w:val="24"/>
          <w:lang w:eastAsia="es-CO"/>
        </w:rPr>
        <w:t>Al</w:t>
      </w:r>
      <w:r w:rsidR="00887373">
        <w:rPr>
          <w:rFonts w:eastAsia="Times New Roman" w:cstheme="minorHAnsi"/>
          <w:sz w:val="24"/>
          <w:szCs w:val="24"/>
          <w:lang w:eastAsia="es-CO"/>
        </w:rPr>
        <w:t xml:space="preserve"> inculpar al Estado de esa manera tan ligera e irresponsable, Petro, como en sus tiempos de guerrillero y de agitador político, termina inculpando a todos los expresidentes vivos desde 1990 hasta él mismo, puesto que de acuerdo con el artículo 189 de la </w:t>
      </w:r>
      <w:r>
        <w:rPr>
          <w:rFonts w:eastAsia="Times New Roman" w:cstheme="minorHAnsi"/>
          <w:sz w:val="24"/>
          <w:szCs w:val="24"/>
          <w:lang w:eastAsia="es-CO"/>
        </w:rPr>
        <w:t>C</w:t>
      </w:r>
      <w:r w:rsidR="00887373">
        <w:rPr>
          <w:rFonts w:eastAsia="Times New Roman" w:cstheme="minorHAnsi"/>
          <w:sz w:val="24"/>
          <w:szCs w:val="24"/>
          <w:lang w:eastAsia="es-CO"/>
        </w:rPr>
        <w:t xml:space="preserve">onstitución política, el presidente de la República es el máximo Comandante de las tropas y el responsable del orden público. Por tanto, César Gaviria, Ernesto Samper, Andrés Pastrana, </w:t>
      </w:r>
      <w:r w:rsidR="00734271">
        <w:rPr>
          <w:rFonts w:eastAsia="Times New Roman" w:cstheme="minorHAnsi"/>
          <w:sz w:val="24"/>
          <w:szCs w:val="24"/>
          <w:lang w:eastAsia="es-CO"/>
        </w:rPr>
        <w:t>Álvaro</w:t>
      </w:r>
      <w:r w:rsidR="00887373">
        <w:rPr>
          <w:rFonts w:eastAsia="Times New Roman" w:cstheme="minorHAnsi"/>
          <w:sz w:val="24"/>
          <w:szCs w:val="24"/>
          <w:lang w:eastAsia="es-CO"/>
        </w:rPr>
        <w:t xml:space="preserve"> Uribe, Juan Manuel Santos, Iván Duque y el mismo Gustavo Petro, </w:t>
      </w:r>
      <w:r w:rsidR="00734271">
        <w:rPr>
          <w:rFonts w:eastAsia="Times New Roman" w:cstheme="minorHAnsi"/>
          <w:sz w:val="24"/>
          <w:szCs w:val="24"/>
          <w:lang w:eastAsia="es-CO"/>
        </w:rPr>
        <w:t xml:space="preserve">serían </w:t>
      </w:r>
      <w:r w:rsidR="00887373">
        <w:rPr>
          <w:rFonts w:eastAsia="Times New Roman" w:cstheme="minorHAnsi"/>
          <w:sz w:val="24"/>
          <w:szCs w:val="24"/>
          <w:lang w:eastAsia="es-CO"/>
        </w:rPr>
        <w:t>gestores y culpables por ser la cabeza, en cada mandato, de las atrocidades y las violencias cometidas contra el pueblo</w:t>
      </w:r>
      <w:r w:rsidR="00FF2490">
        <w:rPr>
          <w:rFonts w:eastAsia="Times New Roman" w:cstheme="minorHAnsi"/>
          <w:sz w:val="24"/>
          <w:szCs w:val="24"/>
          <w:lang w:eastAsia="es-CO"/>
        </w:rPr>
        <w:t>, además, por ser “</w:t>
      </w:r>
      <w:r w:rsidR="00FF2490" w:rsidRPr="00192C4D">
        <w:rPr>
          <w:rFonts w:eastAsia="Times New Roman" w:cstheme="minorHAnsi"/>
          <w:sz w:val="24"/>
          <w:szCs w:val="24"/>
          <w:lang w:eastAsia="es-CO"/>
        </w:rPr>
        <w:t>los autores, no solo físicos y directos sino también los intelectuales, los que ordenaban desde atrás</w:t>
      </w:r>
      <w:r w:rsidR="00FF2490">
        <w:rPr>
          <w:rFonts w:eastAsia="Times New Roman" w:cstheme="minorHAnsi"/>
          <w:sz w:val="24"/>
          <w:szCs w:val="24"/>
          <w:lang w:eastAsia="es-CO"/>
        </w:rPr>
        <w:t>”</w:t>
      </w:r>
      <w:r>
        <w:rPr>
          <w:rFonts w:eastAsia="Times New Roman" w:cstheme="minorHAnsi"/>
          <w:sz w:val="24"/>
          <w:szCs w:val="24"/>
          <w:lang w:eastAsia="es-CO"/>
        </w:rPr>
        <w:t xml:space="preserve"> tales hechos.</w:t>
      </w:r>
      <w:r w:rsidR="00CC3613">
        <w:rPr>
          <w:rFonts w:eastAsia="Times New Roman" w:cstheme="minorHAnsi"/>
          <w:sz w:val="24"/>
          <w:szCs w:val="24"/>
          <w:lang w:eastAsia="es-CO"/>
        </w:rPr>
        <w:t xml:space="preserve"> </w:t>
      </w:r>
      <w:r w:rsidR="00FF2490">
        <w:rPr>
          <w:rFonts w:eastAsia="Times New Roman" w:cstheme="minorHAnsi"/>
          <w:sz w:val="24"/>
          <w:szCs w:val="24"/>
          <w:lang w:eastAsia="es-CO"/>
        </w:rPr>
        <w:t>Socorrida tesis esta última con la que Petro ha perseguido con saña y sevicia al expresidente Uribe</w:t>
      </w:r>
      <w:r w:rsidR="00CC3613">
        <w:rPr>
          <w:rFonts w:eastAsia="Times New Roman" w:cstheme="minorHAnsi"/>
          <w:sz w:val="24"/>
          <w:szCs w:val="24"/>
          <w:lang w:eastAsia="es-CO"/>
        </w:rPr>
        <w:t xml:space="preserve"> tratando de compararlo con Fujimori</w:t>
      </w:r>
      <w:r w:rsidR="00FF2490">
        <w:rPr>
          <w:rFonts w:eastAsia="Times New Roman" w:cstheme="minorHAnsi"/>
          <w:sz w:val="24"/>
          <w:szCs w:val="24"/>
          <w:lang w:eastAsia="es-CO"/>
        </w:rPr>
        <w:t>.</w:t>
      </w:r>
    </w:p>
    <w:p w14:paraId="231E9DE8" w14:textId="75285F76" w:rsidR="0049052A" w:rsidRDefault="0049052A" w:rsidP="00192C4D">
      <w:pPr>
        <w:rPr>
          <w:rFonts w:eastAsia="Times New Roman" w:cstheme="minorHAnsi"/>
          <w:sz w:val="24"/>
          <w:szCs w:val="24"/>
          <w:lang w:eastAsia="es-CO"/>
        </w:rPr>
      </w:pPr>
      <w:r>
        <w:rPr>
          <w:rFonts w:eastAsia="Times New Roman" w:cstheme="minorHAnsi"/>
          <w:sz w:val="24"/>
          <w:szCs w:val="24"/>
          <w:lang w:eastAsia="es-CO"/>
        </w:rPr>
        <w:t xml:space="preserve">Petro invisibiliza a las guerrillas y da por sentado que el estado y sus Fuerzas Armadas fueron cómplices del </w:t>
      </w:r>
      <w:r w:rsidR="00734271">
        <w:rPr>
          <w:rFonts w:eastAsia="Times New Roman" w:cstheme="minorHAnsi"/>
          <w:sz w:val="24"/>
          <w:szCs w:val="24"/>
          <w:lang w:eastAsia="es-CO"/>
        </w:rPr>
        <w:t>paramilitarismo</w:t>
      </w:r>
      <w:r>
        <w:rPr>
          <w:rFonts w:eastAsia="Times New Roman" w:cstheme="minorHAnsi"/>
          <w:sz w:val="24"/>
          <w:szCs w:val="24"/>
          <w:lang w:eastAsia="es-CO"/>
        </w:rPr>
        <w:t>. Claro, eso da réditos en la campaña  de apabullar a soldados y policías, desprestigiarlos</w:t>
      </w:r>
      <w:r w:rsidR="00B44244">
        <w:rPr>
          <w:rFonts w:eastAsia="Times New Roman" w:cstheme="minorHAnsi"/>
          <w:sz w:val="24"/>
          <w:szCs w:val="24"/>
          <w:lang w:eastAsia="es-CO"/>
        </w:rPr>
        <w:t xml:space="preserve"> y</w:t>
      </w:r>
      <w:r>
        <w:rPr>
          <w:rFonts w:eastAsia="Times New Roman" w:cstheme="minorHAnsi"/>
          <w:sz w:val="24"/>
          <w:szCs w:val="24"/>
          <w:lang w:eastAsia="es-CO"/>
        </w:rPr>
        <w:t xml:space="preserve"> desmoralizarlos</w:t>
      </w:r>
      <w:r w:rsidR="00B44244">
        <w:rPr>
          <w:rFonts w:eastAsia="Times New Roman" w:cstheme="minorHAnsi"/>
          <w:sz w:val="24"/>
          <w:szCs w:val="24"/>
          <w:lang w:eastAsia="es-CO"/>
        </w:rPr>
        <w:t xml:space="preserve"> como se desprende de los golpes recibidos del nuevo ministro de Defensa,</w:t>
      </w:r>
      <w:r>
        <w:rPr>
          <w:rFonts w:eastAsia="Times New Roman" w:cstheme="minorHAnsi"/>
          <w:sz w:val="24"/>
          <w:szCs w:val="24"/>
          <w:lang w:eastAsia="es-CO"/>
        </w:rPr>
        <w:t xml:space="preserve"> para reducir o anular su resistencia “al cambio”.</w:t>
      </w:r>
    </w:p>
    <w:p w14:paraId="003224F7" w14:textId="5A1E5487" w:rsidR="002853B1" w:rsidRDefault="00FF2490" w:rsidP="00192C4D">
      <w:pPr>
        <w:rPr>
          <w:rFonts w:eastAsia="Times New Roman" w:cstheme="minorHAnsi"/>
          <w:sz w:val="24"/>
          <w:szCs w:val="24"/>
          <w:lang w:eastAsia="es-CO"/>
        </w:rPr>
      </w:pPr>
      <w:r>
        <w:rPr>
          <w:rFonts w:eastAsia="Times New Roman" w:cstheme="minorHAnsi"/>
          <w:sz w:val="24"/>
          <w:szCs w:val="24"/>
          <w:lang w:eastAsia="es-CO"/>
        </w:rPr>
        <w:t>Pero, podríamos preguntarnos ¿qué anima al presidente Petro a formular este tipo de afirmaciones tan temerarias</w:t>
      </w:r>
      <w:r w:rsidR="0049052A">
        <w:rPr>
          <w:rFonts w:eastAsia="Times New Roman" w:cstheme="minorHAnsi"/>
          <w:sz w:val="24"/>
          <w:szCs w:val="24"/>
          <w:lang w:eastAsia="es-CO"/>
        </w:rPr>
        <w:t xml:space="preserve"> y demagógicas</w:t>
      </w:r>
      <w:r>
        <w:rPr>
          <w:rFonts w:eastAsia="Times New Roman" w:cstheme="minorHAnsi"/>
          <w:sz w:val="24"/>
          <w:szCs w:val="24"/>
          <w:lang w:eastAsia="es-CO"/>
        </w:rPr>
        <w:t>? La respuesta es clara e inequívoca, a pesar de que haya quienes no la detecten o se hagan los ignorantes. Se trata de una estrategia, no de ahora sino de vieja data, consistente en desprestigiar todos los entes y organismos del estado y la institucionalidad, empezando por los tres poderes públicos, las Fuerza Armadas,</w:t>
      </w:r>
      <w:r w:rsidR="00C658F7">
        <w:rPr>
          <w:rFonts w:eastAsia="Times New Roman" w:cstheme="minorHAnsi"/>
          <w:sz w:val="24"/>
          <w:szCs w:val="24"/>
          <w:lang w:eastAsia="es-CO"/>
        </w:rPr>
        <w:t xml:space="preserve"> el aparato educativo y otras instancias de la vida nacional como los gremios, el periodismo, el modelo económico, </w:t>
      </w:r>
      <w:r w:rsidR="002853B1">
        <w:rPr>
          <w:rFonts w:eastAsia="Times New Roman" w:cstheme="minorHAnsi"/>
          <w:sz w:val="24"/>
          <w:szCs w:val="24"/>
          <w:lang w:eastAsia="es-CO"/>
        </w:rPr>
        <w:t xml:space="preserve">la salud, </w:t>
      </w:r>
      <w:r w:rsidR="00C658F7">
        <w:rPr>
          <w:rFonts w:eastAsia="Times New Roman" w:cstheme="minorHAnsi"/>
          <w:sz w:val="24"/>
          <w:szCs w:val="24"/>
          <w:lang w:eastAsia="es-CO"/>
        </w:rPr>
        <w:t>etc. Y en trabajos de infiltración</w:t>
      </w:r>
      <w:r w:rsidR="002853B1">
        <w:rPr>
          <w:rFonts w:eastAsia="Times New Roman" w:cstheme="minorHAnsi"/>
          <w:sz w:val="24"/>
          <w:szCs w:val="24"/>
          <w:lang w:eastAsia="es-CO"/>
        </w:rPr>
        <w:t xml:space="preserve"> y a través de campañas de desprestigio, que son útiles para vender la idea del cambio.</w:t>
      </w:r>
    </w:p>
    <w:p w14:paraId="7D108696" w14:textId="7647C5FB" w:rsidR="00FF2490" w:rsidRDefault="002853B1" w:rsidP="00192C4D">
      <w:pPr>
        <w:rPr>
          <w:rFonts w:eastAsia="Times New Roman" w:cstheme="minorHAnsi"/>
          <w:sz w:val="24"/>
          <w:szCs w:val="24"/>
          <w:lang w:eastAsia="es-CO"/>
        </w:rPr>
      </w:pPr>
      <w:r>
        <w:rPr>
          <w:rFonts w:eastAsia="Times New Roman" w:cstheme="minorHAnsi"/>
          <w:sz w:val="24"/>
          <w:szCs w:val="24"/>
          <w:lang w:eastAsia="es-CO"/>
        </w:rPr>
        <w:t>Petro quiere cambiar todo porque según su retórica negacionista</w:t>
      </w:r>
      <w:r w:rsidR="00B44244">
        <w:rPr>
          <w:rFonts w:eastAsia="Times New Roman" w:cstheme="minorHAnsi"/>
          <w:sz w:val="24"/>
          <w:szCs w:val="24"/>
          <w:lang w:eastAsia="es-CO"/>
        </w:rPr>
        <w:t xml:space="preserve"> y apocalíptica</w:t>
      </w:r>
      <w:r>
        <w:rPr>
          <w:rFonts w:eastAsia="Times New Roman" w:cstheme="minorHAnsi"/>
          <w:sz w:val="24"/>
          <w:szCs w:val="24"/>
          <w:lang w:eastAsia="es-CO"/>
        </w:rPr>
        <w:t xml:space="preserve">, nada sirve. Todo debe ser evaluado, revisado y hasta borrado: la historia que es elitista, esta sociedad que es “esclavizante y excluyente”, racista, esta democracia </w:t>
      </w:r>
      <w:r w:rsidR="00B44244">
        <w:rPr>
          <w:rFonts w:eastAsia="Times New Roman" w:cstheme="minorHAnsi"/>
          <w:sz w:val="24"/>
          <w:szCs w:val="24"/>
          <w:lang w:eastAsia="es-CO"/>
        </w:rPr>
        <w:t>elitista y falsa</w:t>
      </w:r>
      <w:r>
        <w:rPr>
          <w:rFonts w:eastAsia="Times New Roman" w:cstheme="minorHAnsi"/>
          <w:sz w:val="24"/>
          <w:szCs w:val="24"/>
          <w:lang w:eastAsia="es-CO"/>
        </w:rPr>
        <w:t xml:space="preserve">, el modelo </w:t>
      </w:r>
      <w:r>
        <w:rPr>
          <w:rFonts w:eastAsia="Times New Roman" w:cstheme="minorHAnsi"/>
          <w:sz w:val="24"/>
          <w:szCs w:val="24"/>
          <w:lang w:eastAsia="es-CO"/>
        </w:rPr>
        <w:lastRenderedPageBreak/>
        <w:t>económico de inequidad y desigualdad, “el estado asesino”</w:t>
      </w:r>
      <w:r w:rsidR="00734271">
        <w:rPr>
          <w:rFonts w:eastAsia="Times New Roman" w:cstheme="minorHAnsi"/>
          <w:sz w:val="24"/>
          <w:szCs w:val="24"/>
          <w:lang w:eastAsia="es-CO"/>
        </w:rPr>
        <w:t xml:space="preserve"> y genocida</w:t>
      </w:r>
      <w:r>
        <w:rPr>
          <w:rFonts w:eastAsia="Times New Roman" w:cstheme="minorHAnsi"/>
          <w:sz w:val="24"/>
          <w:szCs w:val="24"/>
          <w:lang w:eastAsia="es-CO"/>
        </w:rPr>
        <w:t>. En sus discursos siempre aflora el odio de clases enmascarado en palabras inflamadas y afirmaciones tajantes e indiscutibles. Un ataque sistemático</w:t>
      </w:r>
      <w:r w:rsidR="00C658F7">
        <w:rPr>
          <w:rFonts w:eastAsia="Times New Roman" w:cstheme="minorHAnsi"/>
          <w:sz w:val="24"/>
          <w:szCs w:val="24"/>
          <w:lang w:eastAsia="es-CO"/>
        </w:rPr>
        <w:t xml:space="preserve"> </w:t>
      </w:r>
      <w:r>
        <w:rPr>
          <w:rFonts w:eastAsia="Times New Roman" w:cstheme="minorHAnsi"/>
          <w:sz w:val="24"/>
          <w:szCs w:val="24"/>
          <w:lang w:eastAsia="es-CO"/>
        </w:rPr>
        <w:t xml:space="preserve">contra los ricos, los poderosos, </w:t>
      </w:r>
      <w:r w:rsidR="00734271">
        <w:rPr>
          <w:rFonts w:eastAsia="Times New Roman" w:cstheme="minorHAnsi"/>
          <w:sz w:val="24"/>
          <w:szCs w:val="24"/>
          <w:lang w:eastAsia="es-CO"/>
        </w:rPr>
        <w:t xml:space="preserve">los gremios, los empresarios de la caña de azúcar, de la ganadería, de la banca, en fin, contra la explotación petrolera, la del carbón, </w:t>
      </w:r>
      <w:r w:rsidR="00E25A23">
        <w:rPr>
          <w:rFonts w:eastAsia="Times New Roman" w:cstheme="minorHAnsi"/>
          <w:sz w:val="24"/>
          <w:szCs w:val="24"/>
          <w:lang w:eastAsia="es-CO"/>
        </w:rPr>
        <w:t xml:space="preserve">contra </w:t>
      </w:r>
      <w:r>
        <w:rPr>
          <w:rFonts w:eastAsia="Times New Roman" w:cstheme="minorHAnsi"/>
          <w:sz w:val="24"/>
          <w:szCs w:val="24"/>
          <w:lang w:eastAsia="es-CO"/>
        </w:rPr>
        <w:t>el afán de lucro</w:t>
      </w:r>
      <w:r w:rsidR="00734271">
        <w:rPr>
          <w:rFonts w:eastAsia="Times New Roman" w:cstheme="minorHAnsi"/>
          <w:sz w:val="24"/>
          <w:szCs w:val="24"/>
          <w:lang w:eastAsia="es-CO"/>
        </w:rPr>
        <w:t xml:space="preserve"> o ganancia </w:t>
      </w:r>
      <w:r w:rsidR="00E25A23">
        <w:rPr>
          <w:rFonts w:eastAsia="Times New Roman" w:cstheme="minorHAnsi"/>
          <w:sz w:val="24"/>
          <w:szCs w:val="24"/>
          <w:lang w:eastAsia="es-CO"/>
        </w:rPr>
        <w:t>en</w:t>
      </w:r>
      <w:r w:rsidR="00734271">
        <w:rPr>
          <w:rFonts w:eastAsia="Times New Roman" w:cstheme="minorHAnsi"/>
          <w:sz w:val="24"/>
          <w:szCs w:val="24"/>
          <w:lang w:eastAsia="es-CO"/>
        </w:rPr>
        <w:t xml:space="preserve"> los negocios, </w:t>
      </w:r>
      <w:r>
        <w:rPr>
          <w:rFonts w:eastAsia="Times New Roman" w:cstheme="minorHAnsi"/>
          <w:sz w:val="24"/>
          <w:szCs w:val="24"/>
          <w:lang w:eastAsia="es-CO"/>
        </w:rPr>
        <w:t>complementado con anuncios de un mañana liberador, justiciero, igualitario, sin egoísmo, el paraíso en la</w:t>
      </w:r>
      <w:r w:rsidR="00734271">
        <w:rPr>
          <w:rFonts w:eastAsia="Times New Roman" w:cstheme="minorHAnsi"/>
          <w:sz w:val="24"/>
          <w:szCs w:val="24"/>
          <w:lang w:eastAsia="es-CO"/>
        </w:rPr>
        <w:t xml:space="preserve"> </w:t>
      </w:r>
      <w:r>
        <w:rPr>
          <w:rFonts w:eastAsia="Times New Roman" w:cstheme="minorHAnsi"/>
          <w:sz w:val="24"/>
          <w:szCs w:val="24"/>
          <w:lang w:eastAsia="es-CO"/>
        </w:rPr>
        <w:t>tierra, en suma, aunque no lo diga, el comunismo, para llegar al cual se requiere la transición por una dictadura, estilo las de Fidel, Chávez, Maduro, Ortega, Pol pot, Mao, Stalin</w:t>
      </w:r>
      <w:r w:rsidR="00F2339E">
        <w:rPr>
          <w:rFonts w:eastAsia="Times New Roman" w:cstheme="minorHAnsi"/>
          <w:sz w:val="24"/>
          <w:szCs w:val="24"/>
          <w:lang w:eastAsia="es-CO"/>
        </w:rPr>
        <w:t>, Kim.</w:t>
      </w:r>
    </w:p>
    <w:p w14:paraId="33E1A68A" w14:textId="44D0A82A" w:rsidR="0049052A" w:rsidRDefault="0049052A" w:rsidP="00192C4D">
      <w:pPr>
        <w:rPr>
          <w:rFonts w:eastAsia="Times New Roman" w:cstheme="minorHAnsi"/>
          <w:sz w:val="24"/>
          <w:szCs w:val="24"/>
          <w:lang w:eastAsia="es-CO"/>
        </w:rPr>
      </w:pPr>
      <w:r>
        <w:rPr>
          <w:rFonts w:eastAsia="Times New Roman" w:cstheme="minorHAnsi"/>
          <w:sz w:val="24"/>
          <w:szCs w:val="24"/>
          <w:lang w:eastAsia="es-CO"/>
        </w:rPr>
        <w:t>Petro termina hundiendo a aliados de primer orden como Ernesto Samper y Juan Manuel Santos, puesto que ellos en cuanto “comandantes supremos de las FF.MM”</w:t>
      </w:r>
      <w:r w:rsidR="00734271">
        <w:rPr>
          <w:rFonts w:eastAsia="Times New Roman" w:cstheme="minorHAnsi"/>
          <w:sz w:val="24"/>
          <w:szCs w:val="24"/>
          <w:lang w:eastAsia="es-CO"/>
        </w:rPr>
        <w:t xml:space="preserve"> </w:t>
      </w:r>
      <w:r>
        <w:rPr>
          <w:rFonts w:eastAsia="Times New Roman" w:cstheme="minorHAnsi"/>
          <w:sz w:val="24"/>
          <w:szCs w:val="24"/>
          <w:lang w:eastAsia="es-CO"/>
        </w:rPr>
        <w:t xml:space="preserve">eran </w:t>
      </w:r>
      <w:r w:rsidR="00AC22E8">
        <w:rPr>
          <w:rFonts w:eastAsia="Times New Roman" w:cstheme="minorHAnsi"/>
          <w:sz w:val="24"/>
          <w:szCs w:val="24"/>
          <w:lang w:eastAsia="es-CO"/>
        </w:rPr>
        <w:t>“</w:t>
      </w:r>
      <w:r>
        <w:rPr>
          <w:rFonts w:eastAsia="Times New Roman" w:cstheme="minorHAnsi"/>
          <w:sz w:val="24"/>
          <w:szCs w:val="24"/>
          <w:lang w:eastAsia="es-CO"/>
        </w:rPr>
        <w:t>los hombres de atrás</w:t>
      </w:r>
      <w:r w:rsidR="00AC22E8">
        <w:rPr>
          <w:rFonts w:eastAsia="Times New Roman" w:cstheme="minorHAnsi"/>
          <w:sz w:val="24"/>
          <w:szCs w:val="24"/>
          <w:lang w:eastAsia="es-CO"/>
        </w:rPr>
        <w:t xml:space="preserve">”, igualmente, él se entierra el puñal </w:t>
      </w:r>
      <w:r w:rsidR="00E25A23">
        <w:rPr>
          <w:rFonts w:eastAsia="Times New Roman" w:cstheme="minorHAnsi"/>
          <w:sz w:val="24"/>
          <w:szCs w:val="24"/>
          <w:lang w:eastAsia="es-CO"/>
        </w:rPr>
        <w:t>ya que,</w:t>
      </w:r>
      <w:r w:rsidR="00AC22E8">
        <w:rPr>
          <w:rFonts w:eastAsia="Times New Roman" w:cstheme="minorHAnsi"/>
          <w:sz w:val="24"/>
          <w:szCs w:val="24"/>
          <w:lang w:eastAsia="es-CO"/>
        </w:rPr>
        <w:t xml:space="preserve"> como comandante supremo y jefe de Estado, un “estado asesino”, </w:t>
      </w:r>
      <w:r w:rsidR="00E25A23">
        <w:rPr>
          <w:rFonts w:eastAsia="Times New Roman" w:cstheme="minorHAnsi"/>
          <w:sz w:val="24"/>
          <w:szCs w:val="24"/>
          <w:lang w:eastAsia="es-CO"/>
        </w:rPr>
        <w:t xml:space="preserve">según </w:t>
      </w:r>
      <w:r w:rsidR="00AC22E8">
        <w:rPr>
          <w:rFonts w:eastAsia="Times New Roman" w:cstheme="minorHAnsi"/>
          <w:sz w:val="24"/>
          <w:szCs w:val="24"/>
          <w:lang w:eastAsia="es-CO"/>
        </w:rPr>
        <w:t>su</w:t>
      </w:r>
      <w:r w:rsidR="00E25A23">
        <w:rPr>
          <w:rFonts w:eastAsia="Times New Roman" w:cstheme="minorHAnsi"/>
          <w:sz w:val="24"/>
          <w:szCs w:val="24"/>
          <w:lang w:eastAsia="es-CO"/>
        </w:rPr>
        <w:t>s</w:t>
      </w:r>
      <w:r w:rsidR="00AC22E8">
        <w:rPr>
          <w:rFonts w:eastAsia="Times New Roman" w:cstheme="minorHAnsi"/>
          <w:sz w:val="24"/>
          <w:szCs w:val="24"/>
          <w:lang w:eastAsia="es-CO"/>
        </w:rPr>
        <w:t xml:space="preserve"> propias palabras, él es culpable de todas las masacres y asesinatos de líderes sociales </w:t>
      </w:r>
      <w:r w:rsidR="00E25A23">
        <w:rPr>
          <w:rFonts w:eastAsia="Times New Roman" w:cstheme="minorHAnsi"/>
          <w:sz w:val="24"/>
          <w:szCs w:val="24"/>
          <w:lang w:eastAsia="es-CO"/>
        </w:rPr>
        <w:t>perpetra</w:t>
      </w:r>
      <w:r w:rsidR="00AC22E8">
        <w:rPr>
          <w:rFonts w:eastAsia="Times New Roman" w:cstheme="minorHAnsi"/>
          <w:sz w:val="24"/>
          <w:szCs w:val="24"/>
          <w:lang w:eastAsia="es-CO"/>
        </w:rPr>
        <w:t>do</w:t>
      </w:r>
      <w:r w:rsidR="00E25A23">
        <w:rPr>
          <w:rFonts w:eastAsia="Times New Roman" w:cstheme="minorHAnsi"/>
          <w:sz w:val="24"/>
          <w:szCs w:val="24"/>
          <w:lang w:eastAsia="es-CO"/>
        </w:rPr>
        <w:t>s</w:t>
      </w:r>
      <w:r w:rsidR="00AC22E8">
        <w:rPr>
          <w:rFonts w:eastAsia="Times New Roman" w:cstheme="minorHAnsi"/>
          <w:sz w:val="24"/>
          <w:szCs w:val="24"/>
          <w:lang w:eastAsia="es-CO"/>
        </w:rPr>
        <w:t xml:space="preserve"> en el país entre el </w:t>
      </w:r>
      <w:r w:rsidR="00734271">
        <w:rPr>
          <w:rFonts w:eastAsia="Times New Roman" w:cstheme="minorHAnsi"/>
          <w:sz w:val="24"/>
          <w:szCs w:val="24"/>
          <w:lang w:eastAsia="es-CO"/>
        </w:rPr>
        <w:t>7</w:t>
      </w:r>
      <w:r w:rsidR="00AC22E8">
        <w:rPr>
          <w:rFonts w:eastAsia="Times New Roman" w:cstheme="minorHAnsi"/>
          <w:sz w:val="24"/>
          <w:szCs w:val="24"/>
          <w:lang w:eastAsia="es-CO"/>
        </w:rPr>
        <w:t xml:space="preserve"> de agosto y el 4 de diciembre</w:t>
      </w:r>
      <w:r w:rsidR="00734271">
        <w:rPr>
          <w:rFonts w:eastAsia="Times New Roman" w:cstheme="minorHAnsi"/>
          <w:sz w:val="24"/>
          <w:szCs w:val="24"/>
          <w:lang w:eastAsia="es-CO"/>
        </w:rPr>
        <w:t xml:space="preserve"> del 2022</w:t>
      </w:r>
      <w:r w:rsidR="00AC22E8">
        <w:rPr>
          <w:rFonts w:eastAsia="Times New Roman" w:cstheme="minorHAnsi"/>
          <w:sz w:val="24"/>
          <w:szCs w:val="24"/>
          <w:lang w:eastAsia="es-CO"/>
        </w:rPr>
        <w:t>.</w:t>
      </w:r>
    </w:p>
    <w:p w14:paraId="5BA674D4" w14:textId="18567D33" w:rsidR="00734271" w:rsidRDefault="00734271" w:rsidP="00192C4D">
      <w:pPr>
        <w:rPr>
          <w:rFonts w:eastAsia="Times New Roman" w:cstheme="minorHAnsi"/>
          <w:sz w:val="24"/>
          <w:szCs w:val="24"/>
          <w:lang w:eastAsia="es-CO"/>
        </w:rPr>
      </w:pPr>
      <w:r w:rsidRPr="00E25A23">
        <w:rPr>
          <w:rFonts w:eastAsia="Times New Roman" w:cstheme="minorHAnsi"/>
          <w:b/>
          <w:bCs/>
          <w:sz w:val="24"/>
          <w:szCs w:val="24"/>
          <w:lang w:eastAsia="es-CO"/>
        </w:rPr>
        <w:t>Colofón</w:t>
      </w:r>
      <w:r>
        <w:rPr>
          <w:rFonts w:eastAsia="Times New Roman" w:cstheme="minorHAnsi"/>
          <w:sz w:val="24"/>
          <w:szCs w:val="24"/>
          <w:lang w:eastAsia="es-CO"/>
        </w:rPr>
        <w:t xml:space="preserve">: </w:t>
      </w:r>
      <w:r w:rsidR="00E25A23">
        <w:rPr>
          <w:rFonts w:eastAsia="Times New Roman" w:cstheme="minorHAnsi"/>
          <w:sz w:val="24"/>
          <w:szCs w:val="24"/>
          <w:lang w:eastAsia="es-CO"/>
        </w:rPr>
        <w:t>estadísticas</w:t>
      </w:r>
      <w:r>
        <w:rPr>
          <w:rFonts w:eastAsia="Times New Roman" w:cstheme="minorHAnsi"/>
          <w:sz w:val="24"/>
          <w:szCs w:val="24"/>
          <w:lang w:eastAsia="es-CO"/>
        </w:rPr>
        <w:t xml:space="preserve"> sobre responsables</w:t>
      </w:r>
      <w:r w:rsidR="005973E1">
        <w:rPr>
          <w:rFonts w:eastAsia="Times New Roman" w:cstheme="minorHAnsi"/>
          <w:sz w:val="24"/>
          <w:szCs w:val="24"/>
          <w:lang w:eastAsia="es-CO"/>
        </w:rPr>
        <w:t xml:space="preserve"> </w:t>
      </w:r>
      <w:r w:rsidR="00E25A23">
        <w:rPr>
          <w:rFonts w:eastAsia="Times New Roman" w:cstheme="minorHAnsi"/>
          <w:sz w:val="24"/>
          <w:szCs w:val="24"/>
          <w:lang w:eastAsia="es-CO"/>
        </w:rPr>
        <w:t>de masacres</w:t>
      </w:r>
      <w:r>
        <w:rPr>
          <w:rFonts w:eastAsia="Times New Roman" w:cstheme="minorHAnsi"/>
          <w:sz w:val="24"/>
          <w:szCs w:val="24"/>
          <w:lang w:eastAsia="es-CO"/>
        </w:rPr>
        <w:t xml:space="preserve"> en 1997 y durante el periodo 1958-2022, extraídas del Observatorio </w:t>
      </w:r>
      <w:r w:rsidR="00CE5297">
        <w:rPr>
          <w:rFonts w:eastAsia="Times New Roman" w:cstheme="minorHAnsi"/>
          <w:sz w:val="24"/>
          <w:szCs w:val="24"/>
          <w:lang w:eastAsia="es-CO"/>
        </w:rPr>
        <w:t xml:space="preserve">de la Memoria y </w:t>
      </w:r>
      <w:r>
        <w:rPr>
          <w:rFonts w:eastAsia="Times New Roman" w:cstheme="minorHAnsi"/>
          <w:sz w:val="24"/>
          <w:szCs w:val="24"/>
          <w:lang w:eastAsia="es-CO"/>
        </w:rPr>
        <w:t>el Conflicto</w:t>
      </w:r>
      <w:r w:rsidR="00CE5297">
        <w:rPr>
          <w:rFonts w:eastAsia="Times New Roman" w:cstheme="minorHAnsi"/>
          <w:sz w:val="24"/>
          <w:szCs w:val="24"/>
          <w:lang w:eastAsia="es-CO"/>
        </w:rPr>
        <w:t xml:space="preserve"> del Centro Nacional de Memoria Histórica, basadas en 653 fuentes documentales y 497 bases de datos, actualizadas a septiembre de 2022. Ver en</w:t>
      </w:r>
      <w:r w:rsidR="00E25A23">
        <w:rPr>
          <w:rFonts w:eastAsia="Times New Roman" w:cstheme="minorHAnsi"/>
          <w:sz w:val="24"/>
          <w:szCs w:val="24"/>
          <w:lang w:eastAsia="es-CO"/>
        </w:rPr>
        <w:t>:</w:t>
      </w:r>
      <w:r w:rsidR="00CE5297">
        <w:rPr>
          <w:rFonts w:eastAsia="Times New Roman" w:cstheme="minorHAnsi"/>
          <w:sz w:val="24"/>
          <w:szCs w:val="24"/>
          <w:lang w:eastAsia="es-CO"/>
        </w:rPr>
        <w:t xml:space="preserve"> </w:t>
      </w:r>
      <w:hyperlink r:id="rId4" w:history="1">
        <w:r w:rsidR="005973E1" w:rsidRPr="005A40DD">
          <w:rPr>
            <w:rStyle w:val="Hipervnculo"/>
            <w:rFonts w:eastAsia="Times New Roman" w:cstheme="minorHAnsi"/>
            <w:sz w:val="24"/>
            <w:szCs w:val="24"/>
            <w:lang w:eastAsia="es-CO"/>
          </w:rPr>
          <w:t>https://micrositios.centrodememoriahistorica.gov.co/observatorio/portal-de-datos/el-conflicto-en-cifras/masacres/</w:t>
        </w:r>
      </w:hyperlink>
    </w:p>
    <w:p w14:paraId="098E3381" w14:textId="77414D3C" w:rsidR="005973E1" w:rsidRDefault="005973E1" w:rsidP="00192C4D">
      <w:pPr>
        <w:rPr>
          <w:rFonts w:eastAsia="Times New Roman" w:cstheme="minorHAnsi"/>
          <w:sz w:val="24"/>
          <w:szCs w:val="24"/>
          <w:lang w:eastAsia="es-CO"/>
        </w:rPr>
      </w:pPr>
      <w:r w:rsidRPr="005973E1">
        <w:rPr>
          <w:rFonts w:eastAsia="Times New Roman" w:cstheme="minorHAnsi"/>
          <w:b/>
          <w:bCs/>
          <w:sz w:val="24"/>
          <w:szCs w:val="24"/>
          <w:lang w:eastAsia="es-CO"/>
        </w:rPr>
        <w:t>Año 1997, el de la ocurrencia de las masacres de El Aro y La Granja</w:t>
      </w:r>
      <w:r>
        <w:rPr>
          <w:rFonts w:eastAsia="Times New Roman" w:cstheme="minorHAnsi"/>
          <w:sz w:val="24"/>
          <w:szCs w:val="24"/>
          <w:lang w:eastAsia="es-CO"/>
        </w:rPr>
        <w:t>:</w:t>
      </w:r>
    </w:p>
    <w:p w14:paraId="1F3CF2CE" w14:textId="72F808B5" w:rsidR="005973E1" w:rsidRDefault="005973E1" w:rsidP="00192C4D">
      <w:pPr>
        <w:rPr>
          <w:rFonts w:eastAsia="Times New Roman" w:cstheme="minorHAnsi"/>
          <w:sz w:val="24"/>
          <w:szCs w:val="24"/>
          <w:lang w:eastAsia="es-CO"/>
        </w:rPr>
      </w:pPr>
      <w:r>
        <w:rPr>
          <w:rFonts w:eastAsia="Times New Roman" w:cstheme="minorHAnsi"/>
          <w:sz w:val="24"/>
          <w:szCs w:val="24"/>
          <w:lang w:eastAsia="es-CO"/>
        </w:rPr>
        <w:t>Grupos paramilitares 72.06%</w:t>
      </w:r>
    </w:p>
    <w:p w14:paraId="12FB6644" w14:textId="45087627" w:rsidR="005973E1" w:rsidRDefault="005973E1" w:rsidP="00192C4D">
      <w:pPr>
        <w:rPr>
          <w:rFonts w:eastAsia="Times New Roman" w:cstheme="minorHAnsi"/>
          <w:sz w:val="24"/>
          <w:szCs w:val="24"/>
          <w:lang w:eastAsia="es-CO"/>
        </w:rPr>
      </w:pPr>
      <w:r>
        <w:rPr>
          <w:rFonts w:eastAsia="Times New Roman" w:cstheme="minorHAnsi"/>
          <w:sz w:val="24"/>
          <w:szCs w:val="24"/>
          <w:lang w:eastAsia="es-CO"/>
        </w:rPr>
        <w:t>Grupos guerrilleros    13.24%</w:t>
      </w:r>
    </w:p>
    <w:p w14:paraId="70A98630" w14:textId="1B2F3FBC" w:rsidR="005973E1" w:rsidRDefault="005973E1" w:rsidP="00192C4D">
      <w:pPr>
        <w:rPr>
          <w:rFonts w:eastAsia="Times New Roman" w:cstheme="minorHAnsi"/>
          <w:sz w:val="24"/>
          <w:szCs w:val="24"/>
          <w:lang w:eastAsia="es-CO"/>
        </w:rPr>
      </w:pPr>
      <w:r>
        <w:rPr>
          <w:rFonts w:eastAsia="Times New Roman" w:cstheme="minorHAnsi"/>
          <w:sz w:val="24"/>
          <w:szCs w:val="24"/>
          <w:lang w:eastAsia="es-CO"/>
        </w:rPr>
        <w:t>Grupos armados organizados   11.76%</w:t>
      </w:r>
    </w:p>
    <w:p w14:paraId="7EACDABF" w14:textId="7A67DF09" w:rsidR="005973E1" w:rsidRDefault="005973E1" w:rsidP="00192C4D">
      <w:pPr>
        <w:rPr>
          <w:rFonts w:eastAsia="Times New Roman" w:cstheme="minorHAnsi"/>
          <w:sz w:val="24"/>
          <w:szCs w:val="24"/>
          <w:lang w:eastAsia="es-CO"/>
        </w:rPr>
      </w:pPr>
      <w:r>
        <w:rPr>
          <w:rFonts w:eastAsia="Times New Roman" w:cstheme="minorHAnsi"/>
          <w:sz w:val="24"/>
          <w:szCs w:val="24"/>
          <w:lang w:eastAsia="es-CO"/>
        </w:rPr>
        <w:t>Agentes del Estado Col.   2.94%</w:t>
      </w:r>
    </w:p>
    <w:p w14:paraId="7DE45FEA" w14:textId="0476F6F1" w:rsidR="005973E1" w:rsidRDefault="005973E1" w:rsidP="00192C4D">
      <w:pPr>
        <w:rPr>
          <w:rFonts w:eastAsia="Times New Roman" w:cstheme="minorHAnsi"/>
          <w:b/>
          <w:bCs/>
          <w:sz w:val="24"/>
          <w:szCs w:val="24"/>
          <w:lang w:eastAsia="es-CO"/>
        </w:rPr>
      </w:pPr>
      <w:r w:rsidRPr="005973E1">
        <w:rPr>
          <w:rFonts w:eastAsia="Times New Roman" w:cstheme="minorHAnsi"/>
          <w:b/>
          <w:bCs/>
          <w:sz w:val="24"/>
          <w:szCs w:val="24"/>
          <w:lang w:eastAsia="es-CO"/>
        </w:rPr>
        <w:t>Total 1958-2022(sept)</w:t>
      </w:r>
    </w:p>
    <w:p w14:paraId="62EC3A57" w14:textId="0046610C" w:rsidR="0029623D" w:rsidRPr="005973E1" w:rsidRDefault="0029623D" w:rsidP="00192C4D">
      <w:pPr>
        <w:rPr>
          <w:rFonts w:eastAsia="Times New Roman" w:cstheme="minorHAnsi"/>
          <w:b/>
          <w:bCs/>
          <w:sz w:val="24"/>
          <w:szCs w:val="24"/>
          <w:lang w:eastAsia="es-CO"/>
        </w:rPr>
      </w:pPr>
      <w:r>
        <w:rPr>
          <w:rFonts w:eastAsia="Times New Roman" w:cstheme="minorHAnsi"/>
          <w:b/>
          <w:bCs/>
          <w:sz w:val="24"/>
          <w:szCs w:val="24"/>
          <w:lang w:eastAsia="es-CO"/>
        </w:rPr>
        <w:t>N° de casos: 214   N° de víctimas: 1197</w:t>
      </w:r>
    </w:p>
    <w:p w14:paraId="345E9CF3" w14:textId="766E2755" w:rsidR="005973E1" w:rsidRDefault="005973E1" w:rsidP="00192C4D">
      <w:pPr>
        <w:rPr>
          <w:rFonts w:eastAsia="Times New Roman" w:cstheme="minorHAnsi"/>
          <w:sz w:val="24"/>
          <w:szCs w:val="24"/>
          <w:lang w:eastAsia="es-CO"/>
        </w:rPr>
      </w:pPr>
      <w:r>
        <w:rPr>
          <w:rFonts w:eastAsia="Times New Roman" w:cstheme="minorHAnsi"/>
          <w:sz w:val="24"/>
          <w:szCs w:val="24"/>
          <w:lang w:eastAsia="es-CO"/>
        </w:rPr>
        <w:t>Grupos paramilitares      52.07%</w:t>
      </w:r>
    </w:p>
    <w:p w14:paraId="7AE7EE4C" w14:textId="7BB120EE" w:rsidR="005973E1" w:rsidRDefault="005973E1" w:rsidP="00192C4D">
      <w:pPr>
        <w:rPr>
          <w:rFonts w:eastAsia="Times New Roman" w:cstheme="minorHAnsi"/>
          <w:sz w:val="24"/>
          <w:szCs w:val="24"/>
          <w:lang w:eastAsia="es-CO"/>
        </w:rPr>
      </w:pPr>
      <w:r>
        <w:rPr>
          <w:rFonts w:eastAsia="Times New Roman" w:cstheme="minorHAnsi"/>
          <w:sz w:val="24"/>
          <w:szCs w:val="24"/>
          <w:lang w:eastAsia="es-CO"/>
        </w:rPr>
        <w:t>Grupos guerrilleros         18.91%</w:t>
      </w:r>
    </w:p>
    <w:p w14:paraId="55493ADA" w14:textId="06958C10" w:rsidR="005973E1" w:rsidRDefault="005973E1" w:rsidP="00192C4D">
      <w:pPr>
        <w:rPr>
          <w:rFonts w:eastAsia="Times New Roman" w:cstheme="minorHAnsi"/>
          <w:sz w:val="24"/>
          <w:szCs w:val="24"/>
          <w:lang w:eastAsia="es-CO"/>
        </w:rPr>
      </w:pPr>
      <w:r>
        <w:rPr>
          <w:rFonts w:eastAsia="Times New Roman" w:cstheme="minorHAnsi"/>
          <w:sz w:val="24"/>
          <w:szCs w:val="24"/>
          <w:lang w:eastAsia="es-CO"/>
        </w:rPr>
        <w:t>Grupos Armados organizados   13.13%</w:t>
      </w:r>
    </w:p>
    <w:p w14:paraId="322AEE05" w14:textId="0A200515" w:rsidR="005973E1" w:rsidRDefault="005973E1" w:rsidP="00192C4D">
      <w:pPr>
        <w:rPr>
          <w:rFonts w:eastAsia="Times New Roman" w:cstheme="minorHAnsi"/>
          <w:sz w:val="24"/>
          <w:szCs w:val="24"/>
          <w:lang w:eastAsia="es-CO"/>
        </w:rPr>
      </w:pPr>
      <w:r>
        <w:rPr>
          <w:rFonts w:eastAsia="Times New Roman" w:cstheme="minorHAnsi"/>
          <w:sz w:val="24"/>
          <w:szCs w:val="24"/>
          <w:lang w:eastAsia="es-CO"/>
        </w:rPr>
        <w:t>Agentes del Estado         8,20%</w:t>
      </w:r>
    </w:p>
    <w:p w14:paraId="103AAD5F" w14:textId="4DC3C439" w:rsidR="00741F97" w:rsidRDefault="00741F97" w:rsidP="00192C4D">
      <w:pPr>
        <w:rPr>
          <w:rFonts w:eastAsia="Times New Roman" w:cstheme="minorHAnsi"/>
          <w:sz w:val="24"/>
          <w:szCs w:val="24"/>
          <w:lang w:eastAsia="es-CO"/>
        </w:rPr>
      </w:pPr>
      <w:r>
        <w:rPr>
          <w:rFonts w:eastAsia="Times New Roman" w:cstheme="minorHAnsi"/>
          <w:sz w:val="24"/>
          <w:szCs w:val="24"/>
          <w:lang w:eastAsia="es-CO"/>
        </w:rPr>
        <w:t>Darío Acevedo Carmona, 4 de diciembre de 2022</w:t>
      </w:r>
    </w:p>
    <w:p w14:paraId="09B371E3" w14:textId="77777777" w:rsidR="005973E1" w:rsidRDefault="005973E1" w:rsidP="00192C4D">
      <w:pPr>
        <w:rPr>
          <w:rFonts w:eastAsia="Times New Roman" w:cstheme="minorHAnsi"/>
          <w:sz w:val="24"/>
          <w:szCs w:val="24"/>
          <w:lang w:eastAsia="es-CO"/>
        </w:rPr>
      </w:pPr>
    </w:p>
    <w:p w14:paraId="3C711A53" w14:textId="77777777" w:rsidR="005973E1" w:rsidRDefault="005973E1" w:rsidP="00192C4D">
      <w:pPr>
        <w:rPr>
          <w:rFonts w:eastAsia="Times New Roman" w:cstheme="minorHAnsi"/>
          <w:sz w:val="24"/>
          <w:szCs w:val="24"/>
          <w:lang w:eastAsia="es-CO"/>
        </w:rPr>
      </w:pPr>
    </w:p>
    <w:p w14:paraId="7F3AFCE0" w14:textId="77777777" w:rsidR="00CE5297" w:rsidRDefault="00CE5297" w:rsidP="00192C4D">
      <w:pPr>
        <w:rPr>
          <w:rFonts w:eastAsia="Times New Roman" w:cstheme="minorHAnsi"/>
          <w:sz w:val="24"/>
          <w:szCs w:val="24"/>
          <w:lang w:eastAsia="es-CO"/>
        </w:rPr>
      </w:pPr>
    </w:p>
    <w:p w14:paraId="72CD9FFC" w14:textId="77777777" w:rsidR="00AC22E8" w:rsidRPr="00192C4D" w:rsidRDefault="00AC22E8" w:rsidP="00192C4D">
      <w:pPr>
        <w:rPr>
          <w:rFonts w:eastAsia="Times New Roman" w:cstheme="minorHAnsi"/>
          <w:sz w:val="24"/>
          <w:szCs w:val="24"/>
          <w:lang w:eastAsia="es-CO"/>
        </w:rPr>
      </w:pPr>
    </w:p>
    <w:p w14:paraId="1787F128" w14:textId="21E675BB" w:rsidR="007E683D" w:rsidRPr="00192C4D" w:rsidRDefault="00192C4D" w:rsidP="007E683D">
      <w:pPr>
        <w:spacing w:after="0" w:line="240" w:lineRule="auto"/>
        <w:rPr>
          <w:rFonts w:eastAsia="Times New Roman" w:cstheme="minorHAnsi"/>
          <w:sz w:val="24"/>
          <w:szCs w:val="24"/>
          <w:lang w:eastAsia="es-CO"/>
        </w:rPr>
      </w:pPr>
      <w:r w:rsidRPr="00192C4D">
        <w:rPr>
          <w:sz w:val="24"/>
          <w:szCs w:val="24"/>
        </w:rPr>
        <w:t xml:space="preserve"> </w:t>
      </w:r>
    </w:p>
    <w:p w14:paraId="3555E789" w14:textId="77777777" w:rsidR="007E683D" w:rsidRPr="009A4F9A" w:rsidRDefault="007E683D" w:rsidP="007E683D">
      <w:pPr>
        <w:spacing w:after="0" w:line="240" w:lineRule="auto"/>
        <w:rPr>
          <w:rFonts w:ascii="Poppins" w:eastAsia="Times New Roman" w:hAnsi="Poppins" w:cs="Poppins"/>
          <w:color w:val="32404D"/>
          <w:sz w:val="24"/>
          <w:szCs w:val="24"/>
          <w:lang w:eastAsia="es-CO"/>
        </w:rPr>
      </w:pPr>
    </w:p>
    <w:p w14:paraId="4E3F0594" w14:textId="553B424E" w:rsidR="009A4F9A" w:rsidRPr="009A4F9A" w:rsidRDefault="007E683D">
      <w:pPr>
        <w:rPr>
          <w:sz w:val="24"/>
          <w:szCs w:val="24"/>
        </w:rPr>
      </w:pPr>
      <w:r>
        <w:rPr>
          <w:sz w:val="24"/>
          <w:szCs w:val="24"/>
        </w:rPr>
        <w:t xml:space="preserve"> </w:t>
      </w:r>
    </w:p>
    <w:p w14:paraId="553F45B2" w14:textId="77777777" w:rsidR="009A4F9A" w:rsidRPr="009A4F9A" w:rsidRDefault="009A4F9A">
      <w:pPr>
        <w:rPr>
          <w:sz w:val="24"/>
          <w:szCs w:val="24"/>
        </w:rPr>
      </w:pPr>
    </w:p>
    <w:sectPr w:rsidR="009A4F9A" w:rsidRPr="009A4F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9A"/>
    <w:rsid w:val="000F4697"/>
    <w:rsid w:val="00192C4D"/>
    <w:rsid w:val="002853B1"/>
    <w:rsid w:val="0029623D"/>
    <w:rsid w:val="0049052A"/>
    <w:rsid w:val="005145DB"/>
    <w:rsid w:val="00551F61"/>
    <w:rsid w:val="005973E1"/>
    <w:rsid w:val="005E36DC"/>
    <w:rsid w:val="00603F13"/>
    <w:rsid w:val="00734271"/>
    <w:rsid w:val="00741F97"/>
    <w:rsid w:val="00747040"/>
    <w:rsid w:val="007E683D"/>
    <w:rsid w:val="00887373"/>
    <w:rsid w:val="00914757"/>
    <w:rsid w:val="00962E52"/>
    <w:rsid w:val="009848C6"/>
    <w:rsid w:val="009A4F9A"/>
    <w:rsid w:val="00AC22E8"/>
    <w:rsid w:val="00B44244"/>
    <w:rsid w:val="00BC7A2F"/>
    <w:rsid w:val="00C658F7"/>
    <w:rsid w:val="00CC3613"/>
    <w:rsid w:val="00CE5297"/>
    <w:rsid w:val="00E25A23"/>
    <w:rsid w:val="00F2339E"/>
    <w:rsid w:val="00FF24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A17A"/>
  <w15:docId w15:val="{04DDE603-04E6-4D87-8EA9-DE0D0D49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4F9A"/>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5973E1"/>
    <w:rPr>
      <w:color w:val="0563C1" w:themeColor="hyperlink"/>
      <w:u w:val="single"/>
    </w:rPr>
  </w:style>
  <w:style w:type="character" w:styleId="Mencinsinresolver">
    <w:name w:val="Unresolved Mention"/>
    <w:basedOn w:val="Fuentedeprrafopredeter"/>
    <w:uiPriority w:val="99"/>
    <w:semiHidden/>
    <w:unhideWhenUsed/>
    <w:rsid w:val="00597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58100">
      <w:bodyDiv w:val="1"/>
      <w:marLeft w:val="0"/>
      <w:marRight w:val="0"/>
      <w:marTop w:val="0"/>
      <w:marBottom w:val="0"/>
      <w:divBdr>
        <w:top w:val="none" w:sz="0" w:space="0" w:color="auto"/>
        <w:left w:val="none" w:sz="0" w:space="0" w:color="auto"/>
        <w:bottom w:val="none" w:sz="0" w:space="0" w:color="auto"/>
        <w:right w:val="none" w:sz="0" w:space="0" w:color="auto"/>
      </w:divBdr>
      <w:divsChild>
        <w:div w:id="2134669210">
          <w:marLeft w:val="0"/>
          <w:marRight w:val="0"/>
          <w:marTop w:val="0"/>
          <w:marBottom w:val="0"/>
          <w:divBdr>
            <w:top w:val="none" w:sz="0" w:space="0" w:color="auto"/>
            <w:left w:val="none" w:sz="0" w:space="0" w:color="auto"/>
            <w:bottom w:val="none" w:sz="0" w:space="0" w:color="auto"/>
            <w:right w:val="none" w:sz="0" w:space="0" w:color="auto"/>
          </w:divBdr>
          <w:divsChild>
            <w:div w:id="19310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crositios.centrodememoriahistorica.gov.co/observatorio/portal-de-datos/el-conflicto-en-cifras/masac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1243</Words>
  <Characters>6840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14</cp:revision>
  <dcterms:created xsi:type="dcterms:W3CDTF">2022-12-05T02:49:00Z</dcterms:created>
  <dcterms:modified xsi:type="dcterms:W3CDTF">2022-12-05T03:21:00Z</dcterms:modified>
</cp:coreProperties>
</file>